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6C3CAA" w:rsidTr="006C3CAA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12 к Закону Курганской области</w:t>
            </w:r>
          </w:p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C401AF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C401AF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r w:rsidR="00C401AF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6C3CAA" w:rsidTr="006C3CAA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CAA" w:rsidTr="006C3CAA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областного бюджета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на 2021 год</w:t>
            </w:r>
          </w:p>
        </w:tc>
      </w:tr>
      <w:tr w:rsidR="006C3CAA" w:rsidTr="006C3CAA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264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E40264" w:rsidRDefault="00E40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822"/>
        <w:gridCol w:w="1712"/>
        <w:gridCol w:w="755"/>
        <w:gridCol w:w="1616"/>
      </w:tblGrid>
      <w:tr w:rsidR="00E40264">
        <w:trPr>
          <w:trHeight w:val="432"/>
          <w:tblHeader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8 969 144,2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3 645 164,8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конфликтах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территориях государств Закавказья, Прибалтики, Республики Таджикистан"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53 934,9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796,9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118 014,1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116 270,1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410 887,5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10 445,7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дств в 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544 315,0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738 412,7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1 810 520,0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1 573 875,0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178 292,0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717 982,1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1 870 616,6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14 094,6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925 549,6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 обеспечении пожарной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 объектов системы социальной защиты населения Курганской области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информационного общества  и формирование электронного правительства в сфере социальной защиты населения Курганской области 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информационной безопасности в системе социальной защиты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929 753,0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30 декабря 2002 года № 270 "О почетном звании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"Почетный гражданин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независимой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 оценки качества работы организаций социального обслуживания Курганской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области, предоставляющих социальные услуги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11 979,9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"Формирование системы комплексной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инвалидов, в том числе детей-инвалидов, на 2020 - 2025 годы"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10 657 449,0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8 603 150,0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237 923,7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7 873 043,0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445 955,5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32 455,6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421 782,9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1 355 261,6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1 196 498,2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907 518,8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"Регион добрых дел"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54 007,0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196 933,0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здравоохранения"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8 610 292,5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авиационных работ для организации оказания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медицинской помощи"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822 145,5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С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оборудования, информационных систем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дооснащения медицинских организаций, ремонт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"Борьба с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сердечно-сосудистыми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заболеваниями"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149 888,5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на обеспечение профилактики развития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437 284,0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76 900,7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региональных проектов "Создание единого цифрового контура в здравоохранении на основе единой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информационной системы здравоохранения (ЕГИСЗ)"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71 952,3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Премия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Я.Д.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Витебского</w:t>
            </w:r>
            <w:proofErr w:type="spellEnd"/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гемолитико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мукополисахаридозом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мероприятий по антитеррористической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5 799 097,6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1 348 283,0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1 278 530,0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4 450 814,6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30 948,8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802 811,7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коммунальной инфраструктуры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домах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 планирование и градостроительное зонирование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"Жилье"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718 474,0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Строительство канализационных очистных сооружений хозяйственно-бытовых сточных вод производительностью 800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Варгашинского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Реконструкция очистных сооружений канализации города Далматово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Станция очистки хозяйственно-бытовых сточных вод БИОС, производительностью 600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аргаполье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1 009 259,9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812 463,9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812 463,9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769 828,9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специальной оценки условий труда,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обучения по охране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 работников в организациях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102 250,1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3 925,1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2 366,1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204 684,6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781 736,2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46 331,1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Приспособление объекта культурного наследия регионального значения "Здание Курганского театра кукол "Гулливер"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16 010,2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168 404,7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"Центр культурного развития" по адресу: Курганская область село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Частоозерье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улица Октябрьская, 139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37 806,4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410 662,6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320 818,6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системы навигации и ориентирующей информации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701 849,6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микрокредитной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Фонду "Агентство технологического развития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оказанию поддержки)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68 307,2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сертификации, стандартизации и испытаний коллективного пользования)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(создание и (или) развитие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бизнес-инкубатора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(привлечение инвестиций, координация и сопровождение инвестиционных проектов)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сертификации, стандартизации и испытаний коллективного пользования)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5527В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409 356,5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66 098,3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6 737 363,8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1 132 975,3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29 0 01 15000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безопасности на объектах транспортной инфраструктуры (в том числе установка недостающих элементов обустройства)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изыскательские работы и прочие работы заказчика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164 316,7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3 910 071,8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дорожной сети Курганской агломерации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дороги". Модернизация дорожной сети Курганской агломерации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1 159 315,2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197 409,0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5 809,5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сельскохозяйственных товаропроизводителей в рамках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30 1 06 00000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449 543,4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Страхование в области животноводства и товарной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сельскохозяйственных товаропроизводителей в рамках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142 218,1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неплеменных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Племенное маточное поголовье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367 339,0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63 278,9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агростартапы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65 385,6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на создание общеобразовательного модуля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агропарка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301 009,1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территориях. Строительство автомобильной дороги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Боровское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Новодостовалово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Мокино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участке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Дианово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Новодостовалово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 в Белозерском районе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создания комфортных условий жизнедеятельности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171 255,0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эпизоотического благополучия Курганской области по заразным, в том числе особо опасным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болезням животных (африканская чума свиней, ящур,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высокопатогенный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государственных полномочий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370 641,5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245 677,5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организации управления лесами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136 849,3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136 464,9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111 646,2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24 818,7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42 073,6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Увеличение площади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специализированных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 проектной документации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"Экологическая реабилитация Курганского водохранилища в городе Кургане этап 1"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21 291,1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13 793,3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соглашений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13 296,5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33 7 06 19980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государственной гражданской службы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35 0 00 00000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5 733,7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40 0 02 00000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7 333 961,4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6 148 483,5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отдельных государственных полномочий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Поощрение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городским округам и муниципальным районам Курганской области в целях содействия достижению и (или) поощрения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937 217,1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932 215,0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932 215,0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154 852,0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55 809,0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профессионального кадрового состава и обеспечение эффективной работы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гражданских служащих, обеспечивающих деятельность мировых судей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78 182,0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в деятельность мировых судей 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-жилищная корпорация" на снижение процентных ставок кредитных организаций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ипотечным кредитам (займам)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45 0 01 15910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272 186,0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5 897 017,6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51 2 00 19040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Аппарат Губернатора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51 5 00 19100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Аудиторы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5 536 313,4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157 798,4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151 545,4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профилактике, предупреждению, ликвидации последствий распространения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инфекции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198 756,0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1 130 660,0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51 9 00 16040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2 032 743,8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Инвестиционная программа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12 660,0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12 478,0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61 775,3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6 147,3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8 932,5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5 697,8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1 328,7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Освещение в средствах массовой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 деятельности органов государственной власти Курганской области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E4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E40264">
        <w:trPr>
          <w:trHeight w:val="279"/>
        </w:trPr>
        <w:tc>
          <w:tcPr>
            <w:tcW w:w="5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6C3CAA" w:rsidTr="006C3CAA">
        <w:trPr>
          <w:trHeight w:val="288"/>
        </w:trPr>
        <w:tc>
          <w:tcPr>
            <w:tcW w:w="8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264" w:rsidRDefault="006C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E40264" w:rsidRDefault="00E40264"/>
    <w:sectPr w:rsidR="00E40264" w:rsidSect="00E56A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3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E7E" w:rsidRDefault="00F23E7E">
      <w:pPr>
        <w:spacing w:after="0" w:line="240" w:lineRule="auto"/>
      </w:pPr>
      <w:r>
        <w:separator/>
      </w:r>
    </w:p>
  </w:endnote>
  <w:endnote w:type="continuationSeparator" w:id="0">
    <w:p w:rsidR="00F23E7E" w:rsidRDefault="00F23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E7E" w:rsidRDefault="00F23E7E">
      <w:pPr>
        <w:spacing w:after="0" w:line="240" w:lineRule="auto"/>
      </w:pPr>
      <w:r>
        <w:separator/>
      </w:r>
    </w:p>
  </w:footnote>
  <w:footnote w:type="continuationSeparator" w:id="0">
    <w:p w:rsidR="00F23E7E" w:rsidRDefault="00F23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264" w:rsidRDefault="006C3CAA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E40264" w:rsidRDefault="006C3CAA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C401AF">
      <w:rPr>
        <w:rFonts w:ascii="Arial" w:hAnsi="Arial" w:cs="Arial"/>
        <w:noProof/>
        <w:color w:val="000000"/>
        <w:sz w:val="20"/>
        <w:szCs w:val="20"/>
      </w:rPr>
      <w:t>342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E40264" w:rsidRDefault="006C3CAA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A74" w:rsidRDefault="00E56A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AA"/>
    <w:rsid w:val="006C3CAA"/>
    <w:rsid w:val="00C401AF"/>
    <w:rsid w:val="00E40264"/>
    <w:rsid w:val="00E56A74"/>
    <w:rsid w:val="00F2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A74"/>
  </w:style>
  <w:style w:type="paragraph" w:styleId="a5">
    <w:name w:val="footer"/>
    <w:basedOn w:val="a"/>
    <w:link w:val="a6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6A74"/>
  </w:style>
  <w:style w:type="paragraph" w:styleId="a5">
    <w:name w:val="footer"/>
    <w:basedOn w:val="a"/>
    <w:link w:val="a6"/>
    <w:uiPriority w:val="99"/>
    <w:unhideWhenUsed/>
    <w:rsid w:val="00E56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29916</Words>
  <Characters>170524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Калинина Алёна Николаевна</cp:lastModifiedBy>
  <cp:revision>5</cp:revision>
  <dcterms:created xsi:type="dcterms:W3CDTF">2020-12-20T08:35:00Z</dcterms:created>
  <dcterms:modified xsi:type="dcterms:W3CDTF">2020-12-24T12:32:00Z</dcterms:modified>
</cp:coreProperties>
</file>